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английского языка Ковалева Н.Н.</w:t>
      </w:r>
    </w:p>
    <w:tbl>
      <w:tblPr/>
      <w:tblGrid>
        <w:gridCol w:w="1245"/>
        <w:gridCol w:w="1140"/>
        <w:gridCol w:w="2434"/>
        <w:gridCol w:w="1151"/>
        <w:gridCol w:w="2061"/>
        <w:gridCol w:w="1614"/>
      </w:tblGrid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4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</w:t>
            </w:r>
          </w:p>
        </w:tc>
        <w:tc>
          <w:tcPr>
            <w:tcW w:w="20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Неправильные глаголы Волшебные моменты Неправильные глаголы Музыка настроения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https://uchi.ru/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96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108 правило учебник стр 109 упр 4,5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98 упр 8,9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110 упр 1 учить глаголы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99 упр 1,2.3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Неправильные глаголы Волшебные моменты Неправильные глаголы Музыка настроения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96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108 правило учебник стр 109 упр 4,5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98 упр 8,9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110 упр 1 учить глаголы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 99 упр 1,2.3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а, 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чтения. За покупками!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Глагол быть в прошедшем времени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было здорово!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написать Е-мейл?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пропусти!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покупками!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106 упр 1 учить слова, раб тетр стр 65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Правило учебник стр 107 упр 3,4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слова учебник стр 108 упр 1учить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108 упр 2, стр 103 правило упр 3,5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110, раб тетр стр 67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Грибы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Заказ столика в ресторане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Кулинария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тесту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86 упр 1,2,3, учить слова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53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88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54 упр 1,2,3,4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88 упр 4,7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90 учить слова упр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55 упр 1,2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Грибы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Заказ столика в ресторане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Кулинария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тесту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86 упр 1,2,3, учить слова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53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88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54 упр 1,2,3,4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88 упр 4,7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90 учить слова упр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55 упр 1,2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Аллея славы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безумие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безумие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чартах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Покупаем билеты в кино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66 упр 1 учить слова, стр 67 правило упр 3,4,5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стр68 упр 1,3 раб тетрадь стр 42 упр 1,2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69 упр 5,6,7,9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70упр 1,2,3,5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43 упр 1,24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72 упр 1,2,4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Аллея славы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безумие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DVD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безумие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чартах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Покупаем билеты в кино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66 упр 1 учить слова, стр 67 правило упр 3,4,5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стр68 упр 1,3 раб тетрадь стр 42 упр 1,2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69 упр 5,6,7,9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70упр 1,2,3,5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43 упр 1,24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72 упр 1,2,4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Программист.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Роботы помогают учиться.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Пользователи интернета.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образования в России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Экстремальные  увлечения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114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115 упр 4,5,6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116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118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Рассылка в группу соцсети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Совершенствование и развитие навыков монологической и диалогической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Совершенствование и развитие навыков письма и говорения.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Страхи и фобии. Формирование лексических навыков чтения и говорения.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Скорая помощь. Формирование навыков аудирования и устной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Условные придаточные реального/ нереального типа. Формирование и совершенствование грамматических навыков говорения.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96 упр 1,2,3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стр57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98-99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100 упр 1,2,34 раб тер стр 59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 стр 63 упр 7 перевод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106-107 раб тетр стр64 упр 1,2,3,4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литературы Ковалева Н.Н.</w:t>
      </w:r>
    </w:p>
    <w:tbl>
      <w:tblPr/>
      <w:tblGrid>
        <w:gridCol w:w="1320"/>
        <w:gridCol w:w="1125"/>
        <w:gridCol w:w="2374"/>
        <w:gridCol w:w="1136"/>
        <w:gridCol w:w="2076"/>
        <w:gridCol w:w="1614"/>
      </w:tblGrid>
      <w:tr>
        <w:trPr>
          <w:trHeight w:val="1" w:hRule="atLeast"/>
          <w:jc w:val="left"/>
        </w:trPr>
        <w:tc>
          <w:tcPr>
            <w:tcW w:w="13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параграфа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3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07.04</w:t>
            </w:r>
          </w:p>
        </w:tc>
        <w:tc>
          <w:tcPr>
            <w:tcW w:w="237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В.С.Моложавенко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Донские были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пересказывать и отвечать на вопросы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esh.edu.ru/" Id="docRId3" Type="http://schemas.openxmlformats.org/officeDocument/2006/relationships/hyperlink"/><Relationship TargetMode="External" Target="https://resh.edu.ru/" Id="docRId7" Type="http://schemas.openxmlformats.org/officeDocument/2006/relationships/hyperlink"/><Relationship TargetMode="External" Target="https://uchi.ru/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s://resh.edu.ru/" Id="docRId2" Type="http://schemas.openxmlformats.org/officeDocument/2006/relationships/hyperlink"/><Relationship TargetMode="External" Target="https://resh.edu.ru/" Id="docRId4" Type="http://schemas.openxmlformats.org/officeDocument/2006/relationships/hyperlink"/><Relationship TargetMode="External" Target="https://resh.edu.ru/" Id="docRId6" Type="http://schemas.openxmlformats.org/officeDocument/2006/relationships/hyperlink"/><Relationship TargetMode="External" Target="https://resh.edu.ru/" Id="docRId8" Type="http://schemas.openxmlformats.org/officeDocument/2006/relationships/hyperlink"/><Relationship TargetMode="External" Target="https://resh.edu.ru/" Id="docRId1" Type="http://schemas.openxmlformats.org/officeDocument/2006/relationships/hyperlink"/><Relationship TargetMode="External" Target="https://resh.edu.ru/" Id="docRId5" Type="http://schemas.openxmlformats.org/officeDocument/2006/relationships/hyperlink"/><Relationship Target="numbering.xml" Id="docRId9" Type="http://schemas.openxmlformats.org/officeDocument/2006/relationships/numbering"/></Relationships>
</file>