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Учитель английского языка Митрофанова Т. Г.</w:t>
      </w:r>
    </w:p>
    <w:tbl>
      <w:tblPr/>
      <w:tblGrid>
        <w:gridCol w:w="1245"/>
        <w:gridCol w:w="1140"/>
        <w:gridCol w:w="2434"/>
        <w:gridCol w:w="1151"/>
        <w:gridCol w:w="2061"/>
        <w:gridCol w:w="1614"/>
      </w:tblGrid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1140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урока</w:t>
            </w:r>
          </w:p>
        </w:tc>
        <w:tc>
          <w:tcPr>
            <w:tcW w:w="243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Тема урока</w:t>
            </w:r>
          </w:p>
        </w:tc>
        <w:tc>
          <w:tcPr>
            <w:tcW w:w="115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модуля</w:t>
            </w:r>
          </w:p>
        </w:tc>
        <w:tc>
          <w:tcPr>
            <w:tcW w:w="2061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Электронный ресурс</w:t>
            </w:r>
          </w:p>
        </w:tc>
        <w:tc>
          <w:tcPr>
            <w:tcW w:w="1614" w:type="dxa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Домашнее задание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28.04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Привет солнце!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Привет солнце!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https://uchi.ru/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стр.124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Упр.3 составить 5 вопросов и ответов об отдыхе семьи с выражением going to.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учебник стр.125 упр.5 прислать аудиозапись.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Привет солнце!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Привет солнце!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     стр124 упр.3 составить 5  вопросов и ответов об отдыхе семьи с выражением  going 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Чтение учебник стр.125 упр.5 прислать аудиозапись. 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а, б ,в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Близко,далеко. Страны и национальности.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Порядковые числительные.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There is, there are.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 HYPERLINK "https://resh/"</w:t>
              </w:r>
              <w:r>
                <w:rPr>
                  <w:rFonts w:ascii="Times New Roman" w:hAnsi="Times New Roman" w:cs="Times New Roman" w:eastAsia="Times New Roman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resh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edu.ru/</w:t>
            </w:r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упр.1(b), упр.2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читать, прислать аудиозапись.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Стр.118 упр.2 выписать глаголы, определить их число, лицо, время.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Предлоги места.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Повелительное наклонение. Глагол can, can’t.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Настоящее простое время.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стр.98 Составить 6 предложений в Present Simple,что обычно люди носят в разную погоду.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Описать погоду в г. Зверево 27.04.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Стр.99 упр.4 чтение диалога прислать аудиозапись.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Мои каникулы.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Мои каникулы.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 98 упр.1-2 читать. Прислать аудиозапись.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Стр.99 упр.3 читать, прислать аудиозапись.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Мои каникулы.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стр.98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Упр.1-2 читать, прислать аудиозапись.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Прошедшее время. Конструкция used to.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Оносительные местоимения и наречия.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Повторение. Причастие на ing, ed. Имена прилагательные.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 96 упр.3 читать, прислать, аудио запись.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Стр.97 упр.4 составить 6 предложений как ты справляешься со стрессом.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Вставить слова ache   or   sore.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 have got a\an …throat. My friend has got a\an… tooth.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 never have a\an …ear.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She has got a\an …back.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воскресенье.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воскресенье.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стр.111 упр.3 дать полный ответ на вопрос, перевести.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Стр.112 упр.1 выписать из текста глаголы, определить их число, лицо, время. </w:t>
            </w:r>
          </w:p>
        </w:tc>
      </w:tr>
      <w:tr>
        <w:trPr>
          <w:trHeight w:val="1" w:hRule="atLeast"/>
          <w:jc w:val="left"/>
        </w:trPr>
        <w:tc>
          <w:tcPr>
            <w:tcW w:w="1245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140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3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Эссе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и против.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Развитие навыков письменной речи.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Языки Британских островов.</w:t>
            </w:r>
          </w:p>
        </w:tc>
        <w:tc>
          <w:tcPr>
            <w:tcW w:w="115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061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14" w:type="dxa"/>
            <w:tcBorders>
              <w:top w:val="single" w:color="000000" w:sz="0"/>
              <w:left w:val="single" w:color="000000" w:sz="2"/>
              <w:bottom w:val="single" w:color="000000" w:sz="2"/>
              <w:right w:val="single" w:color="000000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Учебник стр.112 упр.8,9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Стр.113 упр.1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esh.edu.ru/" Id="docRId3" Type="http://schemas.openxmlformats.org/officeDocument/2006/relationships/hyperlink" /><Relationship TargetMode="External" Target="https://resh.edu.ru/" Id="docRId7" Type="http://schemas.openxmlformats.org/officeDocument/2006/relationships/hyperlink" /><Relationship TargetMode="External" Target="https://uchi.ru/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s://resh/" Id="docRId2" Type="http://schemas.openxmlformats.org/officeDocument/2006/relationships/hyperlink" /><Relationship TargetMode="External" Target="https://resh.edu.ru/" Id="docRId4" Type="http://schemas.openxmlformats.org/officeDocument/2006/relationships/hyperlink" /><Relationship TargetMode="External" Target="https://resh.edu.ru/" Id="docRId6" Type="http://schemas.openxmlformats.org/officeDocument/2006/relationships/hyperlink" /><Relationship TargetMode="External" Target="https://resh.edu.ru/" Id="docRId8" Type="http://schemas.openxmlformats.org/officeDocument/2006/relationships/hyperlink" /><Relationship TargetMode="External" Target="https://resh.edu.ru/" Id="docRId1" Type="http://schemas.openxmlformats.org/officeDocument/2006/relationships/hyperlink" /><Relationship TargetMode="External" Target="https://resh.edu.ru/" Id="docRId5" Type="http://schemas.openxmlformats.org/officeDocument/2006/relationships/hyperlink" /><Relationship Target="numbering.xml" Id="docRId9" Type="http://schemas.openxmlformats.org/officeDocument/2006/relationships/numbering" /></Relationships>
</file>